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CF" w:rsidRDefault="00633C93" w:rsidP="009D362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E66CF" w:rsidRDefault="00DE66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66CF" w:rsidRDefault="00633C9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работ учащихся</w:t>
      </w:r>
    </w:p>
    <w:p w:rsidR="00DE66CF" w:rsidRDefault="00633C9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конкурса «Вехи Истории»</w:t>
      </w: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7" w:type="dxa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5238"/>
        <w:gridCol w:w="1738"/>
      </w:tblGrid>
      <w:tr w:rsidR="00934C84">
        <w:trPr>
          <w:trHeight w:val="398"/>
          <w:tblCellSpacing w:w="7" w:type="dxa"/>
        </w:trPr>
        <w:tc>
          <w:tcPr>
            <w:tcW w:w="26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Критерии оценки проекта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критерия оценки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Актуальность поставленной краеведческой проблемы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16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Насколько работа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интересна в практическом или теоретическом плане?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Насколько верно определил автор актуальность и социальную значимость проекта?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1548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Степень раскрытия актуальности проекта (полное раскрытие актуальности – 2, общественная значимость – 1,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личная значимость проекта – 1, актуальность не обозначена – 0)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rHeight w:val="582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Насколько верно определены цели, задачи проекта?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4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ценность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55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Результаты проекта доведены до применения на практике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Проделанная работа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решает или детально прорабатывает на материале проблемные вопросы в определенной научной области.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архивных материалов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картографического материала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4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археологического материала,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подтверждающего проект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историко-краеведческого материала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подтвержденного текстового материала для описания объекта, события используемого далее в качестве официальной версии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материала для оформления 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объекта, события (плакаты, таблички, стенды, раздаточный материал, сувенирная продукция и т.д.)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 0 до 7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Стиль изложения материала (научный - 2, информационный - 1, художественный - 3)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Доступность изложения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материалов для широкой аудитории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Литературно-художественный уровень материала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Интерактивность (использование современных цифровых технологий)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4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проекте есть разделение на части, компоненты, в каждом из которых освещается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отдельная сторона работы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Есть ли исследовательский аспект в работе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rHeight w:val="167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Есть ли у проекта перспектива развития (тиражируемость)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1</w:t>
            </w:r>
          </w:p>
        </w:tc>
      </w:tr>
      <w:tr w:rsidR="00934C84">
        <w:trPr>
          <w:trHeight w:val="166"/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краеведческой находки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18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ценность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94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166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научной изученности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  <w:tr w:rsidR="00934C84">
        <w:trPr>
          <w:trHeight w:val="129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Перспективность исследования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79"/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Взаимодействие с государственными органами, социальными партнёрами, организациями и группами граждан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8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Каково взаимодействие с группами граждан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  <w:tr w:rsidR="00934C84">
        <w:trPr>
          <w:trHeight w:val="185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Каково взаимодействие с государственными и муниципальными структурами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2</w:t>
            </w:r>
          </w:p>
        </w:tc>
      </w:tr>
      <w:tr w:rsidR="00934C84">
        <w:trPr>
          <w:trHeight w:val="149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Каково взаимодействие с социальными партнёрами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  <w:tr w:rsidR="00934C84">
        <w:trPr>
          <w:trHeight w:val="385"/>
          <w:tblCellSpacing w:w="7" w:type="dxa"/>
        </w:trPr>
        <w:tc>
          <w:tcPr>
            <w:tcW w:w="26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Документы проекта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4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Нормативно-правовое обеспечение проекта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4</w:t>
            </w:r>
          </w:p>
        </w:tc>
      </w:tr>
      <w:tr w:rsidR="00934C84">
        <w:trPr>
          <w:trHeight w:val="385"/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Информационная компетентность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10 баллов)</w:t>
            </w:r>
          </w:p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изученной информации сделаны выводы и обобщения, использованные в практической части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75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достаточно для раскрытия темы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144"/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Оформление работы</w:t>
            </w:r>
          </w:p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(до 8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0т 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 1</w:t>
            </w:r>
          </w:p>
        </w:tc>
      </w:tr>
      <w:tr w:rsidR="00934C84">
        <w:trPr>
          <w:trHeight w:val="109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оглавления, заголовков разделов, подразделов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0т 0 до 1</w:t>
            </w:r>
          </w:p>
        </w:tc>
      </w:tr>
      <w:tr w:rsidR="00934C84">
        <w:trPr>
          <w:trHeight w:val="73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0т 0 до 2</w:t>
            </w:r>
          </w:p>
        </w:tc>
      </w:tr>
      <w:tr w:rsidR="00934C84">
        <w:trPr>
          <w:trHeight w:val="165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источники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0т 0 до 2</w:t>
            </w:r>
          </w:p>
        </w:tc>
      </w:tr>
      <w:tr w:rsidR="00934C84">
        <w:trPr>
          <w:trHeight w:val="129"/>
          <w:tblCellSpacing w:w="7" w:type="dxa"/>
        </w:trPr>
        <w:tc>
          <w:tcPr>
            <w:tcW w:w="2620" w:type="dxa"/>
            <w:vMerge/>
            <w:shd w:val="clear" w:color="auto" w:fill="FFFFFF"/>
          </w:tcPr>
          <w:p w:rsidR="00DE66CF" w:rsidRDefault="00DE66CF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Форматирование текста, нумерация и параметры страниц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0т 0 до 2</w:t>
            </w:r>
          </w:p>
        </w:tc>
      </w:tr>
      <w:tr w:rsidR="00934C84">
        <w:trPr>
          <w:trHeight w:val="92"/>
          <w:tblCellSpacing w:w="7" w:type="dxa"/>
        </w:trPr>
        <w:tc>
          <w:tcPr>
            <w:tcW w:w="262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 Поощрительный балл от членов жюри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(не требует обоснования) (до 8 баллов)</w:t>
            </w: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Поощрение по теме проекта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5</w:t>
            </w:r>
          </w:p>
        </w:tc>
      </w:tr>
      <w:tr w:rsidR="00934C84">
        <w:trPr>
          <w:trHeight w:val="42"/>
          <w:tblCellSpacing w:w="7" w:type="dxa"/>
        </w:trPr>
        <w:tc>
          <w:tcPr>
            <w:tcW w:w="2620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Поощрение по проведенной работе</w:t>
            </w:r>
          </w:p>
        </w:tc>
        <w:tc>
          <w:tcPr>
            <w:tcW w:w="171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ind w:firstLine="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0 до 3</w:t>
            </w:r>
          </w:p>
        </w:tc>
      </w:tr>
    </w:tbl>
    <w:p w:rsidR="00DE66CF" w:rsidRPr="0065582B" w:rsidRDefault="0065582B" w:rsidP="0065582B">
      <w:pPr>
        <w:tabs>
          <w:tab w:val="left" w:pos="71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6CF" w:rsidRPr="0065582B">
          <w:pgSz w:w="11906" w:h="16838"/>
          <w:pgMar w:top="1134" w:right="850" w:bottom="1134" w:left="1701" w:header="708" w:footer="708" w:gutter="0"/>
          <w:pgNumType w:start="9"/>
          <w:cols w:space="708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66CF" w:rsidRDefault="00633C93">
      <w:pPr>
        <w:shd w:val="clear" w:color="auto" w:fill="FFFFFF"/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DE66CF" w:rsidRDefault="00633C9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DE66CF" w:rsidRDefault="00633C9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Республиканском краеведческом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>
        <w:rPr>
          <w:rFonts w:ascii="Times New Roman" w:hAnsi="Times New Roman" w:cs="Times New Roman"/>
          <w:b/>
          <w:sz w:val="28"/>
          <w:szCs w:val="28"/>
        </w:rPr>
        <w:t>учащихся по выявлению объектов культуры и истории «Вехи Истории»</w:t>
      </w:r>
    </w:p>
    <w:p w:rsidR="00DE66CF" w:rsidRDefault="00DE66C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4934"/>
      </w:tblGrid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участника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Контактная информация руководителя</w:t>
            </w:r>
          </w:p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(телефон с кодом города, e-mail) (телефон лучше сотовый)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84"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633C9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Конкурсная номинация</w:t>
            </w:r>
          </w:p>
        </w:tc>
        <w:tc>
          <w:tcPr>
            <w:tcW w:w="2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6CF" w:rsidRDefault="00DE66CF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66CF" w:rsidRDefault="00DE66C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CF" w:rsidRDefault="00DE66C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DE66CF">
          <w:pgSz w:w="11906" w:h="16838"/>
          <w:pgMar w:top="1134" w:right="850" w:bottom="1134" w:left="1701" w:header="708" w:footer="708" w:gutter="0"/>
          <w:pgNumType w:start="10"/>
          <w:cols w:space="708"/>
        </w:sectPr>
      </w:pPr>
    </w:p>
    <w:p w:rsidR="00DE66CF" w:rsidRDefault="00633C9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РОДИТЕЛЯ/ЗАКОННОГО ПРЕДСТАВИТЕЛЯ НА ОБРАБОТКУ ПЕРСОНАЛЬНЫХ ДАННЫХ НЕСОВЕРШЕННОЛЕТНЕГО</w:t>
      </w:r>
    </w:p>
    <w:p w:rsidR="00DE66CF" w:rsidRDefault="00DE66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 родителя/ законного представителя) 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 выдан____________________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номер), (когда и кем выдан)</w:t>
      </w:r>
    </w:p>
    <w:p w:rsidR="00DE66CF" w:rsidRDefault="00633C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случае опекунства указать </w:t>
      </w:r>
      <w:r>
        <w:rPr>
          <w:rFonts w:ascii="Times New Roman" w:hAnsi="Times New Roman" w:cs="Times New Roman"/>
          <w:sz w:val="24"/>
          <w:szCs w:val="24"/>
        </w:rPr>
        <w:t>реквизиты соответствующего документа)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несовершеннолетнего)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Приходящего мне_____________, даю свое согласие на обработку в Республиканском краеведческом конкурсе учащихся по выявлению объектов культуры и истории «Вехи Истории», персональных данных несовершеннолетнего, относящихся исключительно к перечисленным ниже </w:t>
      </w:r>
      <w:r>
        <w:rPr>
          <w:rFonts w:ascii="Times New Roman" w:hAnsi="Times New Roman" w:cs="Times New Roman"/>
          <w:sz w:val="24"/>
          <w:szCs w:val="24"/>
        </w:rPr>
        <w:t>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конкурса. Я даю согласие на использование персональных да</w:t>
      </w:r>
      <w:r>
        <w:rPr>
          <w:rFonts w:ascii="Times New Roman" w:hAnsi="Times New Roman" w:cs="Times New Roman"/>
          <w:sz w:val="24"/>
          <w:szCs w:val="24"/>
        </w:rPr>
        <w:t>нных несовершеннолетнего исключительно в рамках конкурса. 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</w:t>
      </w:r>
      <w:r>
        <w:rPr>
          <w:rFonts w:ascii="Times New Roman" w:hAnsi="Times New Roman" w:cs="Times New Roman"/>
          <w:sz w:val="24"/>
          <w:szCs w:val="24"/>
        </w:rPr>
        <w:t>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, обезличивание, блокирование персональных данных, а также осуществление любых иных дей</w:t>
      </w:r>
      <w:r>
        <w:rPr>
          <w:rFonts w:ascii="Times New Roman" w:hAnsi="Times New Roman" w:cs="Times New Roman"/>
          <w:sz w:val="24"/>
          <w:szCs w:val="24"/>
        </w:rPr>
        <w:t xml:space="preserve">ствий, предусмотренных действующим законодательством Российской Федерации. 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____________________________________________ гарантирует (наименование организации) обработку персональных данных несовершеннолетнего в соответствии с действ</w:t>
      </w:r>
      <w:r>
        <w:rPr>
          <w:rFonts w:ascii="Times New Roman" w:hAnsi="Times New Roman" w:cs="Times New Roman"/>
          <w:sz w:val="24"/>
          <w:szCs w:val="24"/>
        </w:rPr>
        <w:t>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</w:t>
      </w:r>
      <w:r>
        <w:rPr>
          <w:rFonts w:ascii="Times New Roman" w:hAnsi="Times New Roman" w:cs="Times New Roman"/>
          <w:sz w:val="24"/>
          <w:szCs w:val="24"/>
        </w:rPr>
        <w:t xml:space="preserve">ано в любой момент по моему письменному заявлению. </w:t>
      </w:r>
    </w:p>
    <w:p w:rsidR="00DE66CF" w:rsidRDefault="00633C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DE66CF" w:rsidRDefault="00DE66C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CF" w:rsidRDefault="00633C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20___ г. </w:t>
      </w:r>
    </w:p>
    <w:p w:rsidR="00DE66CF" w:rsidRDefault="00DE66C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CF" w:rsidRDefault="00633C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/__________________/</w:t>
      </w:r>
    </w:p>
    <w:p w:rsidR="00DE66CF" w:rsidRDefault="00633C93">
      <w:p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Расшифровка подписи</w:t>
      </w:r>
    </w:p>
    <w:sectPr w:rsidR="00DE66CF">
      <w:pgSz w:w="11906" w:h="16838"/>
      <w:pgMar w:top="1134" w:right="850" w:bottom="1134" w:left="1701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93" w:rsidRDefault="00633C93" w:rsidP="009D3626">
      <w:pPr>
        <w:spacing w:after="0" w:line="240" w:lineRule="auto"/>
      </w:pPr>
      <w:r>
        <w:separator/>
      </w:r>
    </w:p>
  </w:endnote>
  <w:endnote w:type="continuationSeparator" w:id="0">
    <w:p w:rsidR="00633C93" w:rsidRDefault="00633C93" w:rsidP="009D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93" w:rsidRDefault="00633C93" w:rsidP="009D3626">
      <w:pPr>
        <w:spacing w:after="0" w:line="240" w:lineRule="auto"/>
      </w:pPr>
      <w:r>
        <w:separator/>
      </w:r>
    </w:p>
  </w:footnote>
  <w:footnote w:type="continuationSeparator" w:id="0">
    <w:p w:rsidR="00633C93" w:rsidRDefault="00633C93" w:rsidP="009D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2D3B"/>
    <w:multiLevelType w:val="hybridMultilevel"/>
    <w:tmpl w:val="E612CF2E"/>
    <w:lvl w:ilvl="0" w:tplc="C6A8AA60">
      <w:start w:val="1"/>
      <w:numFmt w:val="decimal"/>
      <w:lvlText w:val="%1."/>
      <w:lvlJc w:val="left"/>
      <w:pPr>
        <w:ind w:left="720" w:hanging="360"/>
      </w:pPr>
    </w:lvl>
    <w:lvl w:ilvl="1" w:tplc="93CECBB6" w:tentative="1">
      <w:start w:val="1"/>
      <w:numFmt w:val="lowerLetter"/>
      <w:lvlText w:val="%2."/>
      <w:lvlJc w:val="left"/>
      <w:pPr>
        <w:ind w:left="1440" w:hanging="360"/>
      </w:pPr>
    </w:lvl>
    <w:lvl w:ilvl="2" w:tplc="9F34FBA4" w:tentative="1">
      <w:start w:val="1"/>
      <w:numFmt w:val="lowerRoman"/>
      <w:lvlText w:val="%3."/>
      <w:lvlJc w:val="right"/>
      <w:pPr>
        <w:ind w:left="2160" w:hanging="180"/>
      </w:pPr>
    </w:lvl>
    <w:lvl w:ilvl="3" w:tplc="54941098" w:tentative="1">
      <w:start w:val="1"/>
      <w:numFmt w:val="decimal"/>
      <w:lvlText w:val="%4."/>
      <w:lvlJc w:val="left"/>
      <w:pPr>
        <w:ind w:left="2880" w:hanging="360"/>
      </w:pPr>
    </w:lvl>
    <w:lvl w:ilvl="4" w:tplc="02282CD2" w:tentative="1">
      <w:start w:val="1"/>
      <w:numFmt w:val="lowerLetter"/>
      <w:lvlText w:val="%5."/>
      <w:lvlJc w:val="left"/>
      <w:pPr>
        <w:ind w:left="3600" w:hanging="360"/>
      </w:pPr>
    </w:lvl>
    <w:lvl w:ilvl="5" w:tplc="F1ECAD4A" w:tentative="1">
      <w:start w:val="1"/>
      <w:numFmt w:val="lowerRoman"/>
      <w:lvlText w:val="%6."/>
      <w:lvlJc w:val="right"/>
      <w:pPr>
        <w:ind w:left="4320" w:hanging="180"/>
      </w:pPr>
    </w:lvl>
    <w:lvl w:ilvl="6" w:tplc="A55439B0" w:tentative="1">
      <w:start w:val="1"/>
      <w:numFmt w:val="decimal"/>
      <w:lvlText w:val="%7."/>
      <w:lvlJc w:val="left"/>
      <w:pPr>
        <w:ind w:left="5040" w:hanging="360"/>
      </w:pPr>
    </w:lvl>
    <w:lvl w:ilvl="7" w:tplc="78EC85E6" w:tentative="1">
      <w:start w:val="1"/>
      <w:numFmt w:val="lowerLetter"/>
      <w:lvlText w:val="%8."/>
      <w:lvlJc w:val="left"/>
      <w:pPr>
        <w:ind w:left="5760" w:hanging="360"/>
      </w:pPr>
    </w:lvl>
    <w:lvl w:ilvl="8" w:tplc="50761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FE2"/>
    <w:multiLevelType w:val="hybridMultilevel"/>
    <w:tmpl w:val="975A03C2"/>
    <w:lvl w:ilvl="0" w:tplc="736EB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749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47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3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6A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C8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06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5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61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A4F"/>
    <w:multiLevelType w:val="hybridMultilevel"/>
    <w:tmpl w:val="480C7D28"/>
    <w:lvl w:ilvl="0" w:tplc="41364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94D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0A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4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8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C4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87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E6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6B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1EA5"/>
    <w:multiLevelType w:val="hybridMultilevel"/>
    <w:tmpl w:val="C136F020"/>
    <w:lvl w:ilvl="0" w:tplc="10B2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ACC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C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B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48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EA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7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2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CB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003C9"/>
    <w:multiLevelType w:val="hybridMultilevel"/>
    <w:tmpl w:val="B05098D2"/>
    <w:lvl w:ilvl="0" w:tplc="8CA0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CE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EE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44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A5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E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7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26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68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3C2B"/>
    <w:multiLevelType w:val="hybridMultilevel"/>
    <w:tmpl w:val="EDBA829E"/>
    <w:lvl w:ilvl="0" w:tplc="7E32DE86">
      <w:start w:val="1"/>
      <w:numFmt w:val="decimal"/>
      <w:lvlText w:val="%1"/>
      <w:lvlJc w:val="left"/>
      <w:pPr>
        <w:ind w:left="6173" w:hanging="360"/>
      </w:pPr>
      <w:rPr>
        <w:rFonts w:hint="default"/>
        <w:b/>
      </w:rPr>
    </w:lvl>
    <w:lvl w:ilvl="1" w:tplc="56E61176" w:tentative="1">
      <w:start w:val="1"/>
      <w:numFmt w:val="lowerLetter"/>
      <w:lvlText w:val="%2."/>
      <w:lvlJc w:val="left"/>
      <w:pPr>
        <w:ind w:left="6893" w:hanging="360"/>
      </w:pPr>
    </w:lvl>
    <w:lvl w:ilvl="2" w:tplc="274AA18C" w:tentative="1">
      <w:start w:val="1"/>
      <w:numFmt w:val="lowerRoman"/>
      <w:lvlText w:val="%3."/>
      <w:lvlJc w:val="right"/>
      <w:pPr>
        <w:ind w:left="7613" w:hanging="180"/>
      </w:pPr>
    </w:lvl>
    <w:lvl w:ilvl="3" w:tplc="25C2FC88" w:tentative="1">
      <w:start w:val="1"/>
      <w:numFmt w:val="decimal"/>
      <w:lvlText w:val="%4."/>
      <w:lvlJc w:val="left"/>
      <w:pPr>
        <w:ind w:left="8333" w:hanging="360"/>
      </w:pPr>
    </w:lvl>
    <w:lvl w:ilvl="4" w:tplc="9BE89FA6" w:tentative="1">
      <w:start w:val="1"/>
      <w:numFmt w:val="lowerLetter"/>
      <w:lvlText w:val="%5."/>
      <w:lvlJc w:val="left"/>
      <w:pPr>
        <w:ind w:left="9053" w:hanging="360"/>
      </w:pPr>
    </w:lvl>
    <w:lvl w:ilvl="5" w:tplc="24E4BFAE" w:tentative="1">
      <w:start w:val="1"/>
      <w:numFmt w:val="lowerRoman"/>
      <w:lvlText w:val="%6."/>
      <w:lvlJc w:val="right"/>
      <w:pPr>
        <w:ind w:left="9773" w:hanging="180"/>
      </w:pPr>
    </w:lvl>
    <w:lvl w:ilvl="6" w:tplc="1E949436" w:tentative="1">
      <w:start w:val="1"/>
      <w:numFmt w:val="decimal"/>
      <w:lvlText w:val="%7."/>
      <w:lvlJc w:val="left"/>
      <w:pPr>
        <w:ind w:left="10493" w:hanging="360"/>
      </w:pPr>
    </w:lvl>
    <w:lvl w:ilvl="7" w:tplc="7DBAAD98" w:tentative="1">
      <w:start w:val="1"/>
      <w:numFmt w:val="lowerLetter"/>
      <w:lvlText w:val="%8."/>
      <w:lvlJc w:val="left"/>
      <w:pPr>
        <w:ind w:left="11213" w:hanging="360"/>
      </w:pPr>
    </w:lvl>
    <w:lvl w:ilvl="8" w:tplc="39D2A080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44"/>
    <w:rsid w:val="0001390E"/>
    <w:rsid w:val="00022497"/>
    <w:rsid w:val="00070C67"/>
    <w:rsid w:val="00095818"/>
    <w:rsid w:val="000B2EAF"/>
    <w:rsid w:val="001318CD"/>
    <w:rsid w:val="00182565"/>
    <w:rsid w:val="001860E3"/>
    <w:rsid w:val="00187D16"/>
    <w:rsid w:val="001B0724"/>
    <w:rsid w:val="001B3A6F"/>
    <w:rsid w:val="001F348B"/>
    <w:rsid w:val="00214522"/>
    <w:rsid w:val="002C21CA"/>
    <w:rsid w:val="002E709C"/>
    <w:rsid w:val="003312C4"/>
    <w:rsid w:val="003A5A87"/>
    <w:rsid w:val="004101EB"/>
    <w:rsid w:val="00416E7A"/>
    <w:rsid w:val="00493D2E"/>
    <w:rsid w:val="004A7FA0"/>
    <w:rsid w:val="004B3568"/>
    <w:rsid w:val="004D150E"/>
    <w:rsid w:val="004E3292"/>
    <w:rsid w:val="0051023D"/>
    <w:rsid w:val="00582BE8"/>
    <w:rsid w:val="005E1BE7"/>
    <w:rsid w:val="006304B0"/>
    <w:rsid w:val="00633C93"/>
    <w:rsid w:val="0065582B"/>
    <w:rsid w:val="006C44E3"/>
    <w:rsid w:val="0074795B"/>
    <w:rsid w:val="00754444"/>
    <w:rsid w:val="00776987"/>
    <w:rsid w:val="007C1889"/>
    <w:rsid w:val="007F1205"/>
    <w:rsid w:val="008278C3"/>
    <w:rsid w:val="00827DE9"/>
    <w:rsid w:val="00835EBF"/>
    <w:rsid w:val="00850116"/>
    <w:rsid w:val="008A3B9F"/>
    <w:rsid w:val="008F0DCA"/>
    <w:rsid w:val="00934C84"/>
    <w:rsid w:val="00940AF1"/>
    <w:rsid w:val="009D3626"/>
    <w:rsid w:val="00AA17C0"/>
    <w:rsid w:val="00AD5EC7"/>
    <w:rsid w:val="00B0109B"/>
    <w:rsid w:val="00B10C9C"/>
    <w:rsid w:val="00B113E4"/>
    <w:rsid w:val="00B25D9A"/>
    <w:rsid w:val="00BC5028"/>
    <w:rsid w:val="00BD4DBE"/>
    <w:rsid w:val="00BD63AC"/>
    <w:rsid w:val="00BF0BD3"/>
    <w:rsid w:val="00C07BCD"/>
    <w:rsid w:val="00C64617"/>
    <w:rsid w:val="00C97A9B"/>
    <w:rsid w:val="00D00E48"/>
    <w:rsid w:val="00D41921"/>
    <w:rsid w:val="00D54B79"/>
    <w:rsid w:val="00DA69B7"/>
    <w:rsid w:val="00DE66CF"/>
    <w:rsid w:val="00E44235"/>
    <w:rsid w:val="00EB4D69"/>
    <w:rsid w:val="00EE00FE"/>
    <w:rsid w:val="00F001BA"/>
    <w:rsid w:val="00F91094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59B"/>
  <w15:docId w15:val="{0ACB3543-4E0B-4510-937C-CC89CD0F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link w:val="af6"/>
    <w:uiPriority w:val="99"/>
    <w:unhideWhenUsed/>
    <w:pPr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</w:style>
  <w:style w:type="paragraph" w:styleId="af7">
    <w:name w:val="footer"/>
    <w:link w:val="af8"/>
    <w:uiPriority w:val="99"/>
    <w:unhideWhenUsed/>
    <w:pPr>
      <w:spacing w:after="0" w:line="240" w:lineRule="auto"/>
    </w:pPr>
  </w:style>
  <w:style w:type="character" w:customStyle="1" w:styleId="af8">
    <w:name w:val="Нижний колонтитул Знак"/>
    <w:link w:val="af7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Plain Text"/>
    <w:basedOn w:val="a"/>
    <w:link w:val="afd"/>
    <w:uiPriority w:val="99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Админ1</cp:lastModifiedBy>
  <cp:revision>5</cp:revision>
  <dcterms:created xsi:type="dcterms:W3CDTF">2025-03-21T00:38:00Z</dcterms:created>
  <dcterms:modified xsi:type="dcterms:W3CDTF">2025-03-27T05:32:00Z</dcterms:modified>
</cp:coreProperties>
</file>